
<file path=[Content_Types].xml><?xml version="1.0" encoding="utf-8"?>
<Types xmlns="http://schemas.openxmlformats.org/package/2006/content-types"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Default Extension="rels" ContentType="application/vnd.openxmlformats-package.relationships+xml"/>
  <Default Extension="xml" ContentType="application/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  /><Relationship Id="rId2" Type="http://schemas.openxmlformats.org/package/2006/relationships/metadata/core-properties" Target="docProps/core.xml"  /><Relationship Id="rId3" Type="http://schemas.openxmlformats.org/officeDocument/2006/relationships/extended-properties" Target="docProps/app.xml"  /></Relationships>
</file>

<file path=word/document.xml><?xml version="1.0" encoding="utf-8"?>
<w:document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body>
    <w:bookmarkStart w:id="0" w:name="_top"/>
    <w:bookmarkEnd w:id="0"/>
    <w:p>
      <w:pPr>
        <w:pStyle w:val="0"/>
        <w:widowControl w:val="off"/>
        <w:wordWrap w:val="1"/>
        <w:spacing w:after="0" w:line="240"/>
      </w:pPr>
    </w:p>
    <w:p>
      <w:pPr>
        <w:pStyle w:val="0"/>
        <w:widowControl w:val="off"/>
        <w:wordWrap w:val="1"/>
        <w:spacing w:after="0" w:line="240"/>
      </w:pPr>
      <w:r>
        <w:pict>
          <v:rect id="_x1957295577" style="v-text-anchor:top;z-index:251658241;width:538.54pt;height:3.00pt;mso-position-vertical-relative:line;mso-position-vertical:absolute;margin-top:0.00pt;mso-position-horizontal-relative:text;mso-position-horizontal:absolute;margin-left:0.00pt;mso-wrap-distance-left:9.00pt;mso-wrap-distance-right:9.00pt;mso-wrap-distance-top:0.00pt;mso-wrap-distance-bottom:0.00pt;mso-wrap-style:square;position:absolute;" o:hralign="left" o:allowincell="f" o:insetmode="custom" stroked="f" fillcolor="#000000" o:connectortype="straight">
            <wvml:wrap type="topAndBottom"/>
            <v:fill opacity="1.00" color2="#ffffff"/>
          </v:rect>
        </w:pict>
        <w:rPr>
          <w:rFonts w:ascii="바탕"/>
          <w:b/>
        </w:rPr>
        <w:t>▪</w:t>
      </w:r>
      <w:r>
        <w:rPr>
          <w:b/>
        </w:rPr>
        <w:t>July 12(Sun) : Honam University (#4 Sanghagwan smalltheater)</w:t>
      </w:r>
    </w:p>
    <w:tbl>
      <w:tblPr>
        <w:tblOverlap w:val="never"/>
        <w:tblW w:w="10481" w:type="dxa"/>
        <w:tblBorders>
          <w:top w:val="none" w:color="000000" w:sz="3"/>
          <w:left w:val="none" w:color="000000" w:sz="3"/>
          <w:bottom w:val="none" w:color="000000" w:sz="3"/>
          <w:right w:val="none" w:color="000000" w:sz="3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67"/>
        <w:gridCol w:w="1572"/>
        <w:gridCol w:w="7642"/>
      </w:tblGrid>
      <w:tr>
        <w:trPr>
          <w:cantSplit/>
          <w:trHeight w:val="330"/>
        </w:trPr>
        <w:tc>
          <w:tcPr>
            <w:tcW w:w="1267" w:type="dxa"/>
            <w:tcBorders>
              <w:top w:val="single" w:color="4b4b4b" w:sz="11"/>
              <w:left w:val="none" w:color="000000" w:sz="2"/>
              <w:bottom w:val="single" w:color="4b4b4b" w:sz="3"/>
              <w:right w:val="single" w:color="4b4b4b" w:sz="3"/>
            </w:tcBorders>
            <w:shd w:val="clear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0"/>
              <w:widowControl w:val="off"/>
              <w:wordWrap w:val="1"/>
              <w:spacing w:after="0" w:line="240"/>
              <w:jc w:val="center"/>
            </w:pPr>
            <w:r>
              <w:rPr>
                <w:b/>
                <w:color w:val="ffffff"/>
                <w:sz w:val="16"/>
              </w:rPr>
              <w:t>Section</w:t>
            </w:r>
          </w:p>
        </w:tc>
        <w:tc>
          <w:tcPr>
            <w:tcW w:w="1572" w:type="dxa"/>
            <w:tcBorders>
              <w:top w:val="single" w:color="4b4b4b" w:sz="11"/>
              <w:left w:val="single" w:color="4b4b4b" w:sz="3"/>
              <w:bottom w:val="single" w:color="4b4b4b" w:sz="3"/>
              <w:right w:val="single" w:color="4b4b4b" w:sz="3"/>
            </w:tcBorders>
            <w:shd w:val="clear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0"/>
              <w:widowControl w:val="off"/>
              <w:wordWrap w:val="1"/>
              <w:spacing w:after="0" w:line="240"/>
              <w:jc w:val="center"/>
            </w:pPr>
            <w:r>
              <w:rPr>
                <w:b/>
                <w:color w:val="ffffff"/>
                <w:sz w:val="16"/>
              </w:rPr>
              <w:t>Time</w:t>
            </w:r>
          </w:p>
        </w:tc>
        <w:tc>
          <w:tcPr>
            <w:tcW w:w="7642" w:type="dxa"/>
            <w:tcBorders>
              <w:top w:val="single" w:color="4b4b4b" w:sz="11"/>
              <w:left w:val="single" w:color="4b4b4b" w:sz="3"/>
              <w:bottom w:val="single" w:color="4b4b4b" w:sz="3"/>
              <w:right w:val="none" w:color="000000" w:sz="2"/>
            </w:tcBorders>
            <w:shd w:val="clear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0"/>
              <w:widowControl w:val="off"/>
              <w:wordWrap w:val="1"/>
              <w:spacing w:after="0" w:line="240"/>
              <w:jc w:val="center"/>
            </w:pPr>
            <w:r>
              <w:rPr>
                <w:b/>
                <w:color w:val="ffffff"/>
                <w:sz w:val="16"/>
              </w:rPr>
              <w:t>Contents</w:t>
            </w:r>
          </w:p>
        </w:tc>
      </w:tr>
      <w:tr>
        <w:trPr>
          <w:cantSplit/>
          <w:trHeight w:val="70"/>
        </w:trPr>
        <w:tc>
          <w:tcPr>
            <w:tcW w:w="10481" w:type="dxa"/>
            <w:gridSpan w:val="3"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  <w:jc w:val="right"/>
            </w:pPr>
            <w:r>
              <w:rPr>
                <w:sz w:val="18"/>
              </w:rPr>
              <w:t xml:space="preserve">MODERATOR : </w:t>
            </w:r>
            <w:r>
              <w:rPr>
                <w:sz w:val="18"/>
              </w:rPr>
              <w:t>Hae-Mi Jee(Namseoul University)</w:t>
            </w:r>
          </w:p>
        </w:tc>
      </w:tr>
      <w:tr>
        <w:trPr>
          <w:cantSplit/>
          <w:trHeight w:val="284"/>
        </w:trPr>
        <w:tc>
          <w:tcPr>
            <w:tcW w:w="1267" w:type="dxa"/>
            <w:vMerge w:val="restart"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b/>
                <w:sz w:val="18"/>
              </w:rPr>
              <w:t>Parallel</w:t>
            </w:r>
          </w:p>
          <w:p>
            <w:pPr>
              <w:pStyle w:val="6"/>
              <w:widowControl w:val="off"/>
            </w:pPr>
            <w:r>
              <w:rPr>
                <w:b/>
                <w:sz w:val="18"/>
              </w:rPr>
              <w:t>session</w:t>
            </w:r>
          </w:p>
        </w:tc>
        <w:tc>
          <w:tcPr>
            <w:tcW w:w="1572" w:type="dxa"/>
            <w:tcBorders>
              <w:top w:val="single" w:color="4b4b4b" w:sz="3"/>
              <w:left w:val="single" w:color="4b4b4b" w:sz="3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sz w:val="18"/>
              </w:rPr>
              <w:t>11:00-11:10 (10’)</w:t>
            </w:r>
          </w:p>
        </w:tc>
        <w:tc>
          <w:tcPr>
            <w:tcW w:w="7642" w:type="dxa"/>
            <w:tcBorders>
              <w:top w:val="single" w:color="4b4b4b" w:sz="3"/>
              <w:left w:val="single" w:color="4b4b4b" w:sz="3"/>
              <w:bottom w:val="single" w:color="4b4b4b" w:sz="11"/>
              <w:right w:val="none" w:color="000000" w:sz="2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rFonts w:ascii="바탕"/>
                <w:sz w:val="18"/>
              </w:rPr>
              <w:t>▫</w:t>
            </w:r>
            <w:r>
              <w:rPr>
                <w:sz w:val="18"/>
              </w:rPr>
              <w:t>Opening ceremony</w:t>
            </w:r>
          </w:p>
        </w:tc>
      </w:tr>
      <w:tr>
        <w:trPr>
          <w:cantSplit/>
          <w:trHeight w:val="284"/>
        </w:trPr>
        <w:tc>
          <w:tcPr>
            <w:tcW w:w="1267" w:type="dxa"/>
            <w:vMerge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</w:tcPr>
          <w:p/>
        </w:tc>
        <w:tc>
          <w:tcPr>
            <w:tcW w:w="9214" w:type="dxa"/>
            <w:gridSpan w:val="2"/>
            <w:tcBorders>
              <w:top w:val="single" w:color="4b4b4b" w:sz="3"/>
              <w:left w:val="single" w:color="4b4b4b" w:sz="3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sz w:val="18"/>
              </w:rPr>
              <w:t xml:space="preserve">Session </w:t>
            </w:r>
            <w:r>
              <w:rPr>
                <w:rFonts w:ascii="맑은 고딕"/>
                <w:sz w:val="18"/>
              </w:rPr>
              <w:t>Ⅰ</w:t>
            </w:r>
            <w:r>
              <w:rPr>
                <w:sz w:val="18"/>
              </w:rPr>
              <w:t xml:space="preserve">                                            Co-chairperson: Jong-Hee Kim(Hanyang University)</w:t>
            </w:r>
          </w:p>
          <w:p>
            <w:pPr>
              <w:pStyle w:val="6"/>
              <w:widowControl w:val="off"/>
              <w:jc w:val="right"/>
            </w:pPr>
            <w:r>
              <w:rPr>
                <w:sz w:val="18"/>
              </w:rPr>
              <w:t>Hyun-Sik Kang(Sungkyunkwan University)</w:t>
            </w:r>
          </w:p>
        </w:tc>
      </w:tr>
      <w:tr>
        <w:trPr>
          <w:cantSplit/>
          <w:trHeight w:val="284"/>
        </w:trPr>
        <w:tc>
          <w:tcPr>
            <w:tcW w:w="1267" w:type="dxa"/>
            <w:vMerge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</w:tcPr>
          <w:p/>
        </w:tc>
        <w:tc>
          <w:tcPr>
            <w:tcW w:w="1572" w:type="dxa"/>
            <w:tcBorders>
              <w:top w:val="single" w:color="4b4b4b" w:sz="3"/>
              <w:left w:val="single" w:color="4b4b4b" w:sz="3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sz w:val="18"/>
              </w:rPr>
              <w:t>11:10-11:40 (30’)</w:t>
            </w:r>
          </w:p>
        </w:tc>
        <w:tc>
          <w:tcPr>
            <w:tcW w:w="7642" w:type="dxa"/>
            <w:tcBorders>
              <w:top w:val="single" w:color="4b4b4b" w:sz="3"/>
              <w:left w:val="single" w:color="4b4b4b" w:sz="3"/>
              <w:bottom w:val="single" w:color="4b4b4b" w:sz="11"/>
              <w:right w:val="none" w:color="000000" w:sz="2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rFonts w:ascii="바탕"/>
                <w:sz w:val="18"/>
              </w:rPr>
              <w:t>▫</w:t>
            </w:r>
            <w:r>
              <w:rPr>
                <w:sz w:val="18"/>
              </w:rPr>
              <w:t xml:space="preserve"> The Influence of University of Ilorin sports programs on the University community and her environs</w:t>
            </w:r>
          </w:p>
          <w:p>
            <w:pPr>
              <w:pStyle w:val="6"/>
              <w:widowControl w:val="off"/>
            </w:pPr>
            <w:r>
              <w:rPr>
                <w:sz w:val="18"/>
              </w:rPr>
              <w:t>Talabi, A. E.(</w:t>
            </w:r>
            <w:r>
              <w:rPr>
                <w:sz w:val="18"/>
              </w:rPr>
              <w:t>University of Ilorin, NIG)</w:t>
            </w:r>
          </w:p>
        </w:tc>
      </w:tr>
      <w:tr>
        <w:trPr>
          <w:cantSplit/>
          <w:trHeight w:val="284"/>
        </w:trPr>
        <w:tc>
          <w:tcPr>
            <w:tcW w:w="1267" w:type="dxa"/>
            <w:vMerge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</w:tcPr>
          <w:p/>
        </w:tc>
        <w:tc>
          <w:tcPr>
            <w:tcW w:w="1572" w:type="dxa"/>
            <w:tcBorders>
              <w:top w:val="single" w:color="4b4b4b" w:sz="3"/>
              <w:left w:val="single" w:color="4b4b4b" w:sz="3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sz w:val="18"/>
              </w:rPr>
              <w:t>11:40-12:10 (30’)</w:t>
            </w:r>
          </w:p>
        </w:tc>
        <w:tc>
          <w:tcPr>
            <w:tcW w:w="7642" w:type="dxa"/>
            <w:tcBorders>
              <w:top w:val="single" w:color="4b4b4b" w:sz="3"/>
              <w:left w:val="single" w:color="4b4b4b" w:sz="3"/>
              <w:bottom w:val="single" w:color="4b4b4b" w:sz="11"/>
              <w:right w:val="none" w:color="000000" w:sz="2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rFonts w:ascii="바탕"/>
              </w:rPr>
              <w:t>▫</w:t>
            </w:r>
            <w:r>
              <w:rPr/>
              <w:t xml:space="preserve"> </w:t>
            </w:r>
            <w:r>
              <w:rPr/>
              <w:t>Comparing of bone’s mineral content and density in youth artistic Gymnastics</w:t>
            </w:r>
          </w:p>
          <w:p>
            <w:pPr>
              <w:pStyle w:val="6"/>
              <w:widowControl w:val="off"/>
            </w:pPr>
            <w:r>
              <w:rPr>
                <w:u w:val="single"/>
              </w:rPr>
              <w:t>Mohammadbagher Forghani ozrudi[</w:t>
            </w:r>
            <w:r>
              <w:rPr/>
              <w:t>(</w:t>
            </w:r>
            <w:r>
              <w:rPr>
                <w:sz w:val="18"/>
              </w:rPr>
              <w:t>Noshrvani University</w:t>
            </w:r>
            <w:r>
              <w:rPr>
                <w:rFonts w:ascii="Times New Roman"/>
                <w:i/>
                <w:sz w:val="16"/>
              </w:rPr>
              <w:t xml:space="preserve"> , </w:t>
            </w:r>
            <w:r>
              <w:rPr/>
              <w:t>IRA)</w:t>
            </w:r>
          </w:p>
        </w:tc>
      </w:tr>
      <w:tr>
        <w:trPr>
          <w:cantSplit/>
          <w:trHeight w:val="284"/>
        </w:trPr>
        <w:tc>
          <w:tcPr>
            <w:tcW w:w="1267" w:type="dxa"/>
            <w:vMerge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</w:tcPr>
          <w:p/>
        </w:tc>
        <w:tc>
          <w:tcPr>
            <w:tcW w:w="1572" w:type="dxa"/>
            <w:tcBorders>
              <w:top w:val="single" w:color="4b4b4b" w:sz="3"/>
              <w:left w:val="single" w:color="4b4b4b" w:sz="3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sz w:val="18"/>
              </w:rPr>
              <w:t>12:10-12:40 (30’)</w:t>
            </w:r>
          </w:p>
        </w:tc>
        <w:tc>
          <w:tcPr>
            <w:tcW w:w="7642" w:type="dxa"/>
            <w:tcBorders>
              <w:top w:val="single" w:color="4b4b4b" w:sz="3"/>
              <w:left w:val="single" w:color="4b4b4b" w:sz="3"/>
              <w:bottom w:val="single" w:color="4b4b4b" w:sz="11"/>
              <w:right w:val="none" w:color="000000" w:sz="2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rFonts w:ascii="바탕"/>
                <w:sz w:val="18"/>
              </w:rPr>
              <w:t>▫</w:t>
            </w: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>Acute and chronic effects of increased physical activity on postprandial triglyceride metabolism in postmenopausal women</w:t>
            </w:r>
          </w:p>
          <w:p>
            <w:pPr>
              <w:pStyle w:val="6"/>
              <w:widowControl w:val="off"/>
            </w:pPr>
            <w:r>
              <w:rPr>
                <w:sz w:val="18"/>
              </w:rPr>
              <w:t>Masashi Miyashita(</w:t>
            </w:r>
            <w:r>
              <w:rPr>
                <w:sz w:val="18"/>
              </w:rPr>
              <w:t>Tokyo Gakugei University, JPN)</w:t>
            </w:r>
          </w:p>
        </w:tc>
      </w:tr>
      <w:tr>
        <w:trPr>
          <w:cantSplit/>
          <w:trHeight w:val="284"/>
        </w:trPr>
        <w:tc>
          <w:tcPr>
            <w:tcW w:w="1267" w:type="dxa"/>
            <w:vMerge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</w:tcPr>
          <w:p/>
        </w:tc>
        <w:tc>
          <w:tcPr>
            <w:tcW w:w="1572" w:type="dxa"/>
            <w:tcBorders>
              <w:top w:val="single" w:color="4b4b4b" w:sz="3"/>
              <w:left w:val="single" w:color="4b4b4b" w:sz="3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sz w:val="18"/>
              </w:rPr>
              <w:t>12:40-13:10 (30’)</w:t>
            </w:r>
          </w:p>
        </w:tc>
        <w:tc>
          <w:tcPr>
            <w:tcW w:w="7642" w:type="dxa"/>
            <w:tcBorders>
              <w:top w:val="single" w:color="4b4b4b" w:sz="3"/>
              <w:left w:val="single" w:color="4b4b4b" w:sz="3"/>
              <w:bottom w:val="single" w:color="4b4b4b" w:sz="11"/>
              <w:right w:val="none" w:color="000000" w:sz="2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rFonts w:ascii="바탕"/>
                <w:sz w:val="18"/>
              </w:rPr>
              <w:t>▫</w:t>
            </w: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>Effects of Exercise Intensity on Blood Level Changes in Cortisol, Antioxidant, inflammatory cytokines and DNA damage in Smokers and Non-Smokers</w:t>
            </w:r>
          </w:p>
          <w:p>
            <w:pPr>
              <w:pStyle w:val="6"/>
              <w:widowControl w:val="off"/>
            </w:pPr>
            <w:r>
              <w:rPr>
                <w:sz w:val="18"/>
              </w:rPr>
              <w:t>Kyung-Shin Park(Texas A&amp;M International University, USA)</w:t>
            </w:r>
          </w:p>
        </w:tc>
      </w:tr>
      <w:tr>
        <w:trPr>
          <w:cantSplit/>
          <w:trHeight w:val="50"/>
        </w:trPr>
        <w:tc>
          <w:tcPr>
            <w:tcW w:w="1267" w:type="dxa"/>
            <w:vMerge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</w:tcPr>
          <w:p/>
        </w:tc>
        <w:tc>
          <w:tcPr>
            <w:tcW w:w="1572" w:type="dxa"/>
            <w:tcBorders>
              <w:top w:val="single" w:color="4b4b4b" w:sz="3"/>
              <w:left w:val="single" w:color="4b4b4b" w:sz="3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sz w:val="18"/>
              </w:rPr>
              <w:t>13:10-13:30 (20’)</w:t>
            </w:r>
          </w:p>
        </w:tc>
        <w:tc>
          <w:tcPr>
            <w:tcW w:w="7642" w:type="dxa"/>
            <w:tcBorders>
              <w:top w:val="single" w:color="4b4b4b" w:sz="3"/>
              <w:left w:val="single" w:color="4b4b4b" w:sz="3"/>
              <w:bottom w:val="single" w:color="4b4b4b" w:sz="11"/>
              <w:right w:val="none" w:color="000000" w:sz="2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rFonts w:ascii="바탕"/>
                <w:sz w:val="18"/>
              </w:rPr>
              <w:t>▫</w:t>
            </w: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>Q&amp;A</w:t>
            </w:r>
          </w:p>
        </w:tc>
      </w:tr>
      <w:tr>
        <w:trPr>
          <w:cantSplit/>
          <w:trHeight w:val="284"/>
        </w:trPr>
        <w:tc>
          <w:tcPr>
            <w:tcW w:w="1267" w:type="dxa"/>
            <w:vMerge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</w:tcPr>
          <w:p/>
        </w:tc>
        <w:tc>
          <w:tcPr>
            <w:tcW w:w="1572" w:type="dxa"/>
            <w:tcBorders>
              <w:top w:val="single" w:color="4b4b4b" w:sz="3"/>
              <w:left w:val="single" w:color="4b4b4b" w:sz="3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sz w:val="18"/>
              </w:rPr>
              <w:t>13:30</w:t>
            </w:r>
            <w:r>
              <w:rPr>
                <w:rFonts w:ascii="굴림"/>
                <w:sz w:val="18"/>
              </w:rPr>
              <w:t>–</w:t>
            </w:r>
            <w:r>
              <w:rPr>
                <w:sz w:val="18"/>
              </w:rPr>
              <w:t>14:30 (60’)</w:t>
            </w:r>
          </w:p>
        </w:tc>
        <w:tc>
          <w:tcPr>
            <w:tcW w:w="7642" w:type="dxa"/>
            <w:tcBorders>
              <w:top w:val="single" w:color="4b4b4b" w:sz="3"/>
              <w:left w:val="single" w:color="4b4b4b" w:sz="3"/>
              <w:bottom w:val="single" w:color="4b4b4b" w:sz="11"/>
              <w:right w:val="none" w:color="000000" w:sz="2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rFonts w:ascii="바탕"/>
                <w:sz w:val="18"/>
              </w:rPr>
              <w:t>▫</w:t>
            </w:r>
            <w:r>
              <w:rPr>
                <w:rFonts w:ascii="바탕"/>
                <w:sz w:val="18"/>
              </w:rPr>
              <w:t xml:space="preserve"> </w:t>
            </w:r>
            <w:bookmarkStart w:id="1" w:name="_GoBack"/>
            <w:bookmarkEnd w:id="1"/>
            <w:r>
              <w:rPr>
                <w:sz w:val="18"/>
              </w:rPr>
              <w:t>LUNCH</w:t>
            </w:r>
          </w:p>
        </w:tc>
      </w:tr>
      <w:tr>
        <w:trPr>
          <w:cantSplit/>
          <w:trHeight w:val="284"/>
        </w:trPr>
        <w:tc>
          <w:tcPr>
            <w:tcW w:w="1267" w:type="dxa"/>
            <w:vMerge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</w:tcPr>
          <w:p/>
        </w:tc>
        <w:tc>
          <w:tcPr>
            <w:tcW w:w="9214" w:type="dxa"/>
            <w:gridSpan w:val="2"/>
            <w:tcBorders>
              <w:top w:val="single" w:color="4b4b4b" w:sz="3"/>
              <w:left w:val="single" w:color="4b4b4b" w:sz="3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  <w:jc w:val="left"/>
            </w:pPr>
            <w:r>
              <w:rPr>
                <w:sz w:val="18"/>
              </w:rPr>
              <w:t xml:space="preserve">Session </w:t>
            </w:r>
            <w:r>
              <w:rPr>
                <w:rFonts w:ascii="바탕"/>
                <w:sz w:val="18"/>
              </w:rPr>
              <w:t>Ⅱ</w:t>
            </w:r>
            <w:r>
              <w:rPr>
                <w:sz w:val="18"/>
              </w:rPr>
              <w:t xml:space="preserve">                                        Co-chairperson :</w:t>
            </w:r>
            <w:r>
              <w:rPr>
                <w:sz w:val="18"/>
              </w:rPr>
              <w:t xml:space="preserve"> SeWon Lee(Incheon National University)</w:t>
            </w:r>
          </w:p>
          <w:p>
            <w:pPr>
              <w:pStyle w:val="6"/>
              <w:widowControl w:val="off"/>
              <w:jc w:val="right"/>
            </w:pPr>
            <w:r>
              <w:rPr>
                <w:sz w:val="18"/>
              </w:rPr>
              <w:t xml:space="preserve"> Hae-Mi Jee(Namseoul University)</w:t>
            </w:r>
          </w:p>
        </w:tc>
      </w:tr>
      <w:tr>
        <w:trPr>
          <w:cantSplit/>
          <w:trHeight w:val="284"/>
        </w:trPr>
        <w:tc>
          <w:tcPr>
            <w:tcW w:w="1267" w:type="dxa"/>
            <w:vMerge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</w:tcPr>
          <w:p/>
        </w:tc>
        <w:tc>
          <w:tcPr>
            <w:tcW w:w="1572" w:type="dxa"/>
            <w:tcBorders>
              <w:top w:val="single" w:color="4b4b4b" w:sz="3"/>
              <w:left w:val="single" w:color="4b4b4b" w:sz="3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sz w:val="18"/>
              </w:rPr>
              <w:t>14:30-15:00 (30’)</w:t>
            </w:r>
          </w:p>
        </w:tc>
        <w:tc>
          <w:tcPr>
            <w:tcW w:w="7642" w:type="dxa"/>
            <w:tcBorders>
              <w:top w:val="single" w:color="4b4b4b" w:sz="3"/>
              <w:left w:val="single" w:color="4b4b4b" w:sz="3"/>
              <w:bottom w:val="single" w:color="4b4b4b" w:sz="11"/>
              <w:right w:val="none" w:color="000000" w:sz="2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rFonts w:ascii="바탕"/>
                <w:sz w:val="18"/>
              </w:rPr>
              <w:t>▫</w:t>
            </w: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>Rejuvenation of aged skeletal muscle by systematic factor, GDF11</w:t>
            </w:r>
          </w:p>
          <w:p>
            <w:pPr>
              <w:pStyle w:val="6"/>
              <w:widowControl w:val="off"/>
            </w:pPr>
            <w:r>
              <w:rPr>
                <w:sz w:val="18"/>
              </w:rPr>
              <w:t>Young Charles Jang(</w:t>
            </w:r>
            <w:r>
              <w:rPr>
                <w:w w:val="90"/>
                <w:sz w:val="18"/>
              </w:rPr>
              <w:t>Georgia Institute of Technology, USA)</w:t>
            </w:r>
          </w:p>
        </w:tc>
      </w:tr>
      <w:tr>
        <w:trPr>
          <w:cantSplit/>
          <w:trHeight w:val="284"/>
        </w:trPr>
        <w:tc>
          <w:tcPr>
            <w:tcW w:w="1267" w:type="dxa"/>
            <w:vMerge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</w:tcPr>
          <w:p/>
        </w:tc>
        <w:tc>
          <w:tcPr>
            <w:tcW w:w="1572" w:type="dxa"/>
            <w:tcBorders>
              <w:top w:val="single" w:color="4b4b4b" w:sz="3"/>
              <w:left w:val="single" w:color="4b4b4b" w:sz="3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sz w:val="18"/>
              </w:rPr>
              <w:t>15:00-15:15 (15’)</w:t>
            </w:r>
          </w:p>
        </w:tc>
        <w:tc>
          <w:tcPr>
            <w:tcW w:w="7642" w:type="dxa"/>
            <w:tcBorders>
              <w:top w:val="single" w:color="4b4b4b" w:sz="3"/>
              <w:left w:val="single" w:color="4b4b4b" w:sz="3"/>
              <w:bottom w:val="single" w:color="4b4b4b" w:sz="11"/>
              <w:right w:val="none" w:color="000000" w:sz="2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rFonts w:ascii="바탕"/>
                <w:sz w:val="18"/>
              </w:rPr>
              <w:t>▫</w:t>
            </w:r>
            <w:r>
              <w:rPr>
                <w:sz w:val="18"/>
                <w:shd w:val="clear" w:color="000000" w:fill="ffffff"/>
              </w:rPr>
              <w:t xml:space="preserve"> Therapeutic Exercise for Correction of Valgus Malaligned Knees: a case report</w:t>
            </w:r>
          </w:p>
          <w:p>
            <w:pPr>
              <w:pStyle w:val="6"/>
              <w:widowControl w:val="off"/>
            </w:pPr>
            <w:r>
              <w:rPr>
                <w:sz w:val="18"/>
              </w:rPr>
              <w:t>Ah-Ram Kim(Dankook University, KOR)</w:t>
            </w:r>
          </w:p>
        </w:tc>
      </w:tr>
      <w:tr>
        <w:trPr>
          <w:cantSplit/>
          <w:trHeight w:val="284"/>
        </w:trPr>
        <w:tc>
          <w:tcPr>
            <w:tcW w:w="1267" w:type="dxa"/>
            <w:vMerge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</w:tcPr>
          <w:p/>
        </w:tc>
        <w:tc>
          <w:tcPr>
            <w:tcW w:w="1572" w:type="dxa"/>
            <w:tcBorders>
              <w:top w:val="single" w:color="4b4b4b" w:sz="3"/>
              <w:left w:val="single" w:color="4b4b4b" w:sz="3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sz w:val="18"/>
              </w:rPr>
              <w:t>15:15-15:30 (15’)</w:t>
            </w:r>
          </w:p>
        </w:tc>
        <w:tc>
          <w:tcPr>
            <w:tcW w:w="7642" w:type="dxa"/>
            <w:tcBorders>
              <w:top w:val="single" w:color="4b4b4b" w:sz="3"/>
              <w:left w:val="single" w:color="4b4b4b" w:sz="3"/>
              <w:bottom w:val="single" w:color="4b4b4b" w:sz="11"/>
              <w:right w:val="none" w:color="000000" w:sz="2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rFonts w:ascii="바탕"/>
                <w:sz w:val="18"/>
              </w:rPr>
              <w:t>▫</w:t>
            </w: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>Adiponectin receptor 1 mediates high-intensity interval training-induced improvement of whole body insulin resistance in high fat-fed obese mice</w:t>
            </w:r>
          </w:p>
          <w:p>
            <w:pPr>
              <w:pStyle w:val="6"/>
              <w:widowControl w:val="off"/>
            </w:pPr>
            <w:r>
              <w:rPr>
                <w:sz w:val="18"/>
              </w:rPr>
              <w:t>Inhwan Lee (Sungkyunkwan University, KOR)</w:t>
            </w:r>
          </w:p>
        </w:tc>
      </w:tr>
      <w:tr>
        <w:trPr>
          <w:cantSplit/>
          <w:trHeight w:val="284"/>
        </w:trPr>
        <w:tc>
          <w:tcPr>
            <w:tcW w:w="1267" w:type="dxa"/>
            <w:vMerge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</w:tcPr>
          <w:p/>
        </w:tc>
        <w:tc>
          <w:tcPr>
            <w:tcW w:w="1572" w:type="dxa"/>
            <w:tcBorders>
              <w:top w:val="single" w:color="4b4b4b" w:sz="3"/>
              <w:left w:val="single" w:color="4b4b4b" w:sz="3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sz w:val="18"/>
              </w:rPr>
              <w:t>15:30-15:45 (15’)</w:t>
            </w:r>
          </w:p>
        </w:tc>
        <w:tc>
          <w:tcPr>
            <w:tcW w:w="7642" w:type="dxa"/>
            <w:tcBorders>
              <w:top w:val="single" w:color="4b4b4b" w:sz="3"/>
              <w:left w:val="single" w:color="4b4b4b" w:sz="3"/>
              <w:bottom w:val="single" w:color="4b4b4b" w:sz="11"/>
              <w:right w:val="none" w:color="000000" w:sz="2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rFonts w:ascii="바탕"/>
                <w:sz w:val="18"/>
              </w:rPr>
              <w:t>▫</w:t>
            </w: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>Q&amp;A</w:t>
            </w:r>
          </w:p>
        </w:tc>
      </w:tr>
      <w:tr>
        <w:trPr>
          <w:cantSplit/>
          <w:trHeight w:val="284"/>
        </w:trPr>
        <w:tc>
          <w:tcPr>
            <w:tcW w:w="1267" w:type="dxa"/>
            <w:vMerge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</w:tcPr>
          <w:p/>
        </w:tc>
        <w:tc>
          <w:tcPr>
            <w:tcW w:w="1572" w:type="dxa"/>
            <w:tcBorders>
              <w:top w:val="single" w:color="4b4b4b" w:sz="3"/>
              <w:left w:val="single" w:color="4b4b4b" w:sz="3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sz w:val="18"/>
              </w:rPr>
              <w:t>15:45-16:00 (15’)</w:t>
            </w:r>
          </w:p>
        </w:tc>
        <w:tc>
          <w:tcPr>
            <w:tcW w:w="7642" w:type="dxa"/>
            <w:tcBorders>
              <w:top w:val="single" w:color="4b4b4b" w:sz="3"/>
              <w:left w:val="single" w:color="4b4b4b" w:sz="3"/>
              <w:bottom w:val="single" w:color="4b4b4b" w:sz="11"/>
              <w:right w:val="none" w:color="000000" w:sz="2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rFonts w:ascii="바탕"/>
                <w:sz w:val="18"/>
              </w:rPr>
              <w:t>▫</w:t>
            </w: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>COFFEE BREAK</w:t>
            </w:r>
          </w:p>
        </w:tc>
      </w:tr>
      <w:tr>
        <w:trPr>
          <w:cantSplit/>
          <w:trHeight w:val="284"/>
        </w:trPr>
        <w:tc>
          <w:tcPr>
            <w:tcW w:w="1267" w:type="dxa"/>
            <w:vMerge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</w:tcPr>
          <w:p/>
        </w:tc>
        <w:tc>
          <w:tcPr>
            <w:tcW w:w="1572" w:type="dxa"/>
            <w:tcBorders>
              <w:top w:val="single" w:color="4b4b4b" w:sz="3"/>
              <w:left w:val="single" w:color="4b4b4b" w:sz="3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sz w:val="18"/>
              </w:rPr>
              <w:t>16:00-17:15 (75’)</w:t>
            </w:r>
          </w:p>
        </w:tc>
        <w:tc>
          <w:tcPr>
            <w:tcW w:w="7642" w:type="dxa"/>
            <w:tcBorders>
              <w:top w:val="single" w:color="4b4b4b" w:sz="3"/>
              <w:left w:val="single" w:color="4b4b4b" w:sz="3"/>
              <w:bottom w:val="single" w:color="4b4b4b" w:sz="11"/>
              <w:right w:val="none" w:color="000000" w:sz="2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rFonts w:ascii="바탕"/>
                <w:sz w:val="18"/>
              </w:rPr>
              <w:t>▫</w:t>
            </w: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>POSTER SESSION(total 15 papers, 5 mins a paper)</w:t>
            </w:r>
          </w:p>
        </w:tc>
      </w:tr>
      <w:tr>
        <w:trPr>
          <w:cantSplit/>
          <w:trHeight w:val="284"/>
        </w:trPr>
        <w:tc>
          <w:tcPr>
            <w:tcW w:w="1267" w:type="dxa"/>
            <w:vMerge/>
            <w:tcBorders>
              <w:top w:val="none" w:color="000000" w:sz="2"/>
              <w:left w:val="none" w:color="000000" w:sz="2"/>
              <w:bottom w:val="single" w:color="4b4b4b" w:sz="11"/>
              <w:right w:val="single" w:color="4b4b4b" w:sz="3"/>
            </w:tcBorders>
          </w:tcPr>
          <w:p/>
        </w:tc>
        <w:tc>
          <w:tcPr>
            <w:tcW w:w="1572" w:type="dxa"/>
            <w:tcBorders>
              <w:top w:val="single" w:color="4b4b4b" w:sz="3"/>
              <w:left w:val="single" w:color="4b4b4b" w:sz="3"/>
              <w:bottom w:val="single" w:color="4b4b4b" w:sz="11"/>
              <w:right w:val="single" w:color="4b4b4b" w:sz="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sz w:val="18"/>
              </w:rPr>
              <w:t>17:15~</w:t>
            </w:r>
          </w:p>
        </w:tc>
        <w:tc>
          <w:tcPr>
            <w:tcW w:w="7642" w:type="dxa"/>
            <w:tcBorders>
              <w:top w:val="single" w:color="4b4b4b" w:sz="3"/>
              <w:left w:val="single" w:color="4b4b4b" w:sz="3"/>
              <w:bottom w:val="single" w:color="4b4b4b" w:sz="11"/>
              <w:right w:val="none" w:color="000000" w:sz="2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6"/>
              <w:widowControl w:val="off"/>
            </w:pPr>
            <w:r>
              <w:rPr>
                <w:rFonts w:ascii="바탕"/>
                <w:sz w:val="18"/>
              </w:rPr>
              <w:t>▫</w:t>
            </w: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>Closing Ceremony</w:t>
            </w:r>
          </w:p>
        </w:tc>
      </w:tr>
    </w:tbl>
    <w:p>
      <w:pPr>
        <w:pStyle w:val="0"/>
        <w:widowControl w:val="off"/>
        <w:wordWrap w:val="1"/>
        <w:spacing w:after="0" w:line="240"/>
      </w:pPr>
    </w:p>
    <w:p>
      <w:pPr>
        <w:pStyle w:val="0"/>
        <w:widowControl w:val="off"/>
        <w:wordWrap w:val="1"/>
        <w:spacing w:after="0" w:line="240"/>
      </w:pPr>
    </w:p>
    <w:p>
      <w:pPr>
        <w:pStyle w:val="0"/>
        <w:widowControl w:val="off"/>
        <w:wordWrap w:val="1"/>
        <w:spacing w:after="0" w:line="240"/>
      </w:pPr>
    </w:p>
    <w:p>
      <w:pPr>
        <w:pStyle w:val="0"/>
        <w:widowControl w:val="off"/>
        <w:wordWrap w:val="1"/>
        <w:spacing w:after="0" w:line="240"/>
      </w:pPr>
    </w:p>
    <w:p>
      <w:pPr>
        <w:pStyle w:val="0"/>
        <w:widowControl w:val="off"/>
        <w:wordWrap w:val="1"/>
        <w:spacing w:after="0" w:line="240"/>
      </w:pPr>
    </w:p>
    <w:p>
      <w:pPr>
        <w:pStyle w:val="0"/>
        <w:widowControl w:val="off"/>
        <w:wordWrap w:val="1"/>
        <w:spacing w:after="0" w:line="240"/>
      </w:pPr>
    </w:p>
    <w:sectPr>
      <w:footnotePr>
        <w:numFmt w:val="decimal"/>
        <w:numRestart w:val="continuous"/>
      </w:footnotePr>
      <w:endnotePr>
        <w:pos w:val="docEnd"/>
        <w:numFmt w:val="lowerRoman"/>
        <w:numRestart w:val="continuous"/>
      </w:endnotePr>
      <w:pgSz w:w="11906" w:h="16838"/>
      <w:pgMar w:top="720" w:right="720" w:bottom="720" w:left="720" w:header="851" w:footer="992" w:gutter="0"/>
      <w:cols w:space="0"/>
    </w:sectPr>
  </w:body>
</w:document>
</file>

<file path=word/settings.xml><?xml version="1.0" encoding="utf-8"?>
<w:setting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zoom w:percent="125"/>
  <w:bordersDoNotSurroundHeader/>
  <w:bordersDoNotSurroundFooter/>
  <w:stylePaneFormatFilter w:val="0001"/>
  <w:defaultTabStop w:val="800"/>
  <w:compat>
    <w:spaceForUL/>
    <w:balanceSingleByteDoubleByteWidth/>
    <w:doNotLeaveBackslashAlone/>
    <w:ulTrailSpace/>
    <w:doNotExpandShiftReturn/>
    <w:adjustLineHeightInTable/>
    <w:useFELayout/>
  </w:compat>
</w:settings>
</file>

<file path=word/styles.xml><?xml version="1.0" encoding="utf-8"?>
<w:style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style w:type="paragraph" w:styleId="0" w:default="1">
    <w:name w:val="Normal"/>
    <w:uiPriority w:val="0"/>
    <w:pPr>
      <w:widowControl w:val="off"/>
      <w:pBdr>
        <w:top w:val="none" w:color="000000" w:sz="2" w:space="1"/>
        <w:left w:val="none" w:color="000000" w:sz="2" w:space="4"/>
        <w:bottom w:val="none" w:color="000000" w:sz="2" w:space="1"/>
        <w:right w:val="none" w:color="000000" w:sz="2" w:space="4"/>
      </w:pBdr>
      <w:wordWrap w:val="0"/>
      <w:autoSpaceDE w:val="off"/>
      <w:autoSpaceDN w:val="off"/>
      <w:snapToGrid/>
      <w:spacing w:before="0" w:after="160" w:line="256" w:lineRule="auto"/>
      <w:ind w:left="0" w:right="0" w:firstLine="0"/>
      <w:jc w:val="both"/>
      <w:textAlignment w:val="baseline"/>
    </w:pPr>
    <w:rPr>
      <w:rFonts w:ascii="맑은 고딕" w:eastAsia="맑은 고딕"/>
      <w:color w:val="000000"/>
      <w:kern w:val="1"/>
      <w:sz w:val="20"/>
    </w:rPr>
  </w:style>
  <w:style w:type="paragraph" w:styleId="1">
    <w:name w:val="Balloon Text"/>
    <w:uiPriority w:val="1"/>
    <w:pPr>
      <w:widowControl w:val="off"/>
      <w:pBdr>
        <w:top w:val="none" w:color="000000" w:sz="2" w:space="1"/>
        <w:left w:val="none" w:color="000000" w:sz="2" w:space="4"/>
        <w:bottom w:val="none" w:color="000000" w:sz="2" w:space="1"/>
        <w:right w:val="none" w:color="000000" w:sz="2" w:space="4"/>
      </w:pBdr>
      <w:wordWrap w:val="0"/>
      <w:autoSpaceDE w:val="off"/>
      <w:autoSpaceDN w:val="off"/>
      <w:snapToGrid/>
      <w:spacing w:before="0" w:after="0" w:line="240" w:lineRule="auto"/>
      <w:ind w:left="0" w:right="0" w:firstLine="0"/>
      <w:jc w:val="both"/>
      <w:textAlignment w:val="baseline"/>
    </w:pPr>
    <w:rPr>
      <w:rFonts w:ascii="맑은 고딕" w:eastAsia="맑은 고딕"/>
      <w:color w:val="000000"/>
      <w:kern w:val="1"/>
      <w:sz w:val="18"/>
    </w:rPr>
  </w:style>
  <w:style w:type="character" w:styleId="2">
    <w:name w:val="Default Paragraph Font"/>
    <w:uiPriority w:val="2"/>
    <w:rPr>
      <w:rFonts w:ascii="맑은 고딕" w:eastAsia="맑은 고딕"/>
      <w:color w:val="000000"/>
      <w:kern w:val="1"/>
      <w:sz w:val="20"/>
    </w:rPr>
  </w:style>
  <w:style w:type="paragraph" w:styleId="3">
    <w:name w:val="List Paragraph"/>
    <w:uiPriority w:val="3"/>
    <w:pPr>
      <w:widowControl w:val="off"/>
      <w:pBdr>
        <w:top w:val="none" w:color="000000" w:sz="2" w:space="1"/>
        <w:left w:val="none" w:color="000000" w:sz="2" w:space="4"/>
        <w:bottom w:val="none" w:color="000000" w:sz="2" w:space="1"/>
        <w:right w:val="none" w:color="000000" w:sz="2" w:space="4"/>
      </w:pBdr>
      <w:wordWrap w:val="0"/>
      <w:autoSpaceDE w:val="off"/>
      <w:autoSpaceDN w:val="off"/>
      <w:snapToGrid/>
      <w:spacing w:before="0" w:after="160" w:line="256" w:lineRule="auto"/>
      <w:ind w:left="800" w:right="0" w:firstLine="0"/>
      <w:jc w:val="both"/>
      <w:textAlignment w:val="baseline"/>
    </w:pPr>
    <w:rPr>
      <w:rFonts w:ascii="맑은 고딕" w:eastAsia="맑은 고딕"/>
      <w:color w:val="000000"/>
      <w:kern w:val="1"/>
      <w:sz w:val="20"/>
    </w:rPr>
  </w:style>
  <w:style w:type="paragraph" w:styleId="4">
    <w:name w:val="MS바탕글"/>
    <w:uiPriority w:val="4"/>
    <w:pPr>
      <w:widowControl w:val="off"/>
      <w:pBdr>
        <w:top w:val="none" w:color="000000" w:sz="2" w:space="1"/>
        <w:left w:val="none" w:color="000000" w:sz="2" w:space="4"/>
        <w:bottom w:val="none" w:color="000000" w:sz="2" w:space="1"/>
        <w:right w:val="none" w:color="000000" w:sz="2" w:space="4"/>
      </w:pBdr>
      <w:shd w:val="clear" w:color="000000" w:fill="ffffff"/>
      <w:wordWrap w:val="0"/>
      <w:autoSpaceDE w:val="off"/>
      <w:autoSpaceDN w:val="off"/>
      <w:snapToGrid/>
      <w:spacing w:before="0" w:after="160" w:line="254" w:lineRule="auto"/>
      <w:ind w:left="0" w:right="0" w:firstLine="0"/>
      <w:jc w:val="both"/>
      <w:textAlignment w:val="baseline"/>
    </w:pPr>
    <w:rPr>
      <w:rFonts w:ascii="굴림" w:eastAsia="굴림"/>
      <w:color w:val="000000"/>
      <w:sz w:val="20"/>
    </w:rPr>
  </w:style>
  <w:style w:type="paragraph" w:styleId="5">
    <w:name w:val="No List"/>
    <w:uiPriority w:val="5"/>
    <w:pPr>
      <w:widowControl w:val="off"/>
      <w:pBdr>
        <w:top w:val="none" w:color="000000" w:sz="2" w:space="1"/>
        <w:left w:val="none" w:color="000000" w:sz="2" w:space="4"/>
        <w:bottom w:val="none" w:color="000000" w:sz="2" w:space="1"/>
        <w:right w:val="none" w:color="000000" w:sz="2" w:space="4"/>
      </w:pBdr>
      <w:wordWrap w:val="1"/>
      <w:autoSpaceDE/>
      <w:autoSpaceDN/>
      <w:snapToGrid/>
      <w:spacing w:before="0" w:after="160" w:line="256" w:lineRule="auto"/>
      <w:ind w:left="0" w:right="0" w:firstLine="0"/>
      <w:jc w:val="both"/>
      <w:textAlignment w:val="baseline"/>
    </w:pPr>
    <w:rPr>
      <w:rFonts w:ascii="맑은 고딕" w:eastAsia="맑은 고딕"/>
      <w:color w:val="000000"/>
      <w:kern w:val="1"/>
      <w:sz w:val="20"/>
    </w:rPr>
  </w:style>
  <w:style w:type="paragraph" w:styleId="6">
    <w:name w:val="No Spacing"/>
    <w:uiPriority w:val="6"/>
    <w:pPr>
      <w:widowControl w:val="off"/>
      <w:pBdr>
        <w:top w:val="none" w:color="000000" w:sz="2" w:space="1"/>
        <w:left w:val="none" w:color="000000" w:sz="2" w:space="4"/>
        <w:bottom w:val="none" w:color="000000" w:sz="2" w:space="1"/>
        <w:right w:val="none" w:color="000000" w:sz="2" w:space="4"/>
      </w:pBdr>
      <w:wordWrap w:val="0"/>
      <w:autoSpaceDE w:val="off"/>
      <w:autoSpaceDN w:val="off"/>
      <w:snapToGrid/>
      <w:spacing w:before="0" w:after="0" w:line="240" w:lineRule="auto"/>
      <w:ind w:left="0" w:right="0" w:firstLine="0"/>
      <w:jc w:val="both"/>
      <w:textAlignment w:val="baseline"/>
    </w:pPr>
    <w:rPr>
      <w:rFonts w:ascii="맑은 고딕" w:eastAsia="맑은 고딕"/>
      <w:color w:val="000000"/>
      <w:kern w:val="1"/>
      <w:sz w:val="20"/>
    </w:rPr>
  </w:style>
  <w:style w:type="character" w:styleId="7">
    <w:name w:val="annotation reference"/>
    <w:uiPriority w:val="7"/>
    <w:rPr>
      <w:rFonts w:ascii="맑은 고딕" w:eastAsia="맑은 고딕"/>
      <w:color w:val="000000"/>
      <w:kern w:val="1"/>
      <w:sz w:val="18"/>
    </w:rPr>
  </w:style>
  <w:style w:type="paragraph" w:styleId="8">
    <w:name w:val="annotation subject"/>
    <w:uiPriority w:val="8"/>
    <w:pPr>
      <w:widowControl w:val="off"/>
      <w:pBdr>
        <w:top w:val="none" w:color="000000" w:sz="2" w:space="1"/>
        <w:left w:val="none" w:color="000000" w:sz="2" w:space="4"/>
        <w:bottom w:val="none" w:color="000000" w:sz="2" w:space="1"/>
        <w:right w:val="none" w:color="000000" w:sz="2" w:space="4"/>
      </w:pBdr>
      <w:wordWrap w:val="0"/>
      <w:autoSpaceDE w:val="off"/>
      <w:autoSpaceDN w:val="off"/>
      <w:snapToGrid/>
      <w:spacing w:before="0" w:after="160" w:line="256" w:lineRule="auto"/>
      <w:ind w:left="0" w:right="0" w:firstLine="0"/>
      <w:jc w:val="left"/>
      <w:textAlignment w:val="baseline"/>
    </w:pPr>
    <w:rPr>
      <w:rFonts w:ascii="맑은 고딕" w:eastAsia="맑은 고딕"/>
      <w:b/>
      <w:color w:val="000000"/>
      <w:kern w:val="1"/>
      <w:sz w:val="20"/>
    </w:rPr>
  </w:style>
  <w:style w:type="paragraph" w:styleId="9">
    <w:name w:val="annotation text"/>
    <w:uiPriority w:val="9"/>
    <w:pPr>
      <w:widowControl w:val="off"/>
      <w:pBdr>
        <w:top w:val="none" w:color="000000" w:sz="2" w:space="1"/>
        <w:left w:val="none" w:color="000000" w:sz="2" w:space="4"/>
        <w:bottom w:val="none" w:color="000000" w:sz="2" w:space="1"/>
        <w:right w:val="none" w:color="000000" w:sz="2" w:space="4"/>
      </w:pBdr>
      <w:wordWrap w:val="0"/>
      <w:autoSpaceDE w:val="off"/>
      <w:autoSpaceDN w:val="off"/>
      <w:snapToGrid/>
      <w:spacing w:before="0" w:after="160" w:line="256" w:lineRule="auto"/>
      <w:ind w:left="0" w:right="0" w:firstLine="0"/>
      <w:jc w:val="left"/>
      <w:textAlignment w:val="baseline"/>
    </w:pPr>
    <w:rPr>
      <w:rFonts w:ascii="맑은 고딕" w:eastAsia="맑은 고딕"/>
      <w:color w:val="000000"/>
      <w:kern w:val="1"/>
      <w:sz w:val="20"/>
    </w:rPr>
  </w:style>
  <w:style w:type="paragraph" w:styleId="10">
    <w:name w:val="footer"/>
    <w:uiPriority w:val="10"/>
    <w:pPr>
      <w:widowControl w:val="off"/>
      <w:pBdr>
        <w:top w:val="none" w:color="000000" w:sz="2" w:space="1"/>
        <w:left w:val="none" w:color="000000" w:sz="2" w:space="4"/>
        <w:bottom w:val="none" w:color="000000" w:sz="2" w:space="1"/>
        <w:right w:val="none" w:color="000000" w:sz="2" w:space="4"/>
      </w:pBdr>
      <w:tabs>
        <w:tab w:val="center" w:leader="none" w:pos="4513"/>
        <w:tab w:val="right" w:leader="none" w:pos="9026"/>
      </w:tabs>
      <w:wordWrap w:val="0"/>
      <w:autoSpaceDE w:val="off"/>
      <w:autoSpaceDN w:val="off"/>
      <w:snapToGrid w:val="off"/>
      <w:spacing w:before="0" w:after="160" w:line="256" w:lineRule="auto"/>
      <w:ind w:left="0" w:right="0" w:firstLine="0"/>
      <w:jc w:val="both"/>
      <w:textAlignment w:val="baseline"/>
    </w:pPr>
    <w:rPr>
      <w:rFonts w:ascii="맑은 고딕" w:eastAsia="맑은 고딕"/>
      <w:color w:val="000000"/>
      <w:kern w:val="1"/>
      <w:sz w:val="20"/>
    </w:rPr>
  </w:style>
  <w:style w:type="paragraph" w:styleId="11">
    <w:name w:val="header"/>
    <w:uiPriority w:val="11"/>
    <w:pPr>
      <w:widowControl w:val="off"/>
      <w:pBdr>
        <w:top w:val="none" w:color="000000" w:sz="2" w:space="1"/>
        <w:left w:val="none" w:color="000000" w:sz="2" w:space="4"/>
        <w:bottom w:val="none" w:color="000000" w:sz="2" w:space="1"/>
        <w:right w:val="none" w:color="000000" w:sz="2" w:space="4"/>
      </w:pBdr>
      <w:tabs>
        <w:tab w:val="center" w:leader="none" w:pos="4513"/>
        <w:tab w:val="right" w:leader="none" w:pos="9026"/>
      </w:tabs>
      <w:wordWrap w:val="0"/>
      <w:autoSpaceDE w:val="off"/>
      <w:autoSpaceDN w:val="off"/>
      <w:snapToGrid w:val="off"/>
      <w:spacing w:before="0" w:after="160" w:line="256" w:lineRule="auto"/>
      <w:ind w:left="0" w:right="0" w:firstLine="0"/>
      <w:jc w:val="both"/>
      <w:textAlignment w:val="baseline"/>
    </w:pPr>
    <w:rPr>
      <w:rFonts w:ascii="맑은 고딕" w:eastAsia="맑은 고딕"/>
      <w:color w:val="000000"/>
      <w:kern w:val="1"/>
      <w:sz w:val="20"/>
    </w:rPr>
  </w:style>
  <w:style w:type="character" w:styleId="12">
    <w:name w:val="머리글 Char"/>
    <w:uiPriority w:val="12"/>
    <w:rPr>
      <w:rFonts w:ascii="맑은 고딕" w:eastAsia="맑은 고딕"/>
      <w:color w:val="000000"/>
      <w:kern w:val="1"/>
      <w:sz w:val="20"/>
    </w:rPr>
  </w:style>
  <w:style w:type="character" w:styleId="13">
    <w:name w:val="메모 주제 Char"/>
    <w:uiPriority w:val="13"/>
    <w:rPr>
      <w:rFonts w:ascii="맑은 고딕" w:eastAsia="맑은 고딕"/>
      <w:b/>
      <w:color w:val="000000"/>
      <w:kern w:val="1"/>
      <w:sz w:val="20"/>
    </w:rPr>
  </w:style>
  <w:style w:type="character" w:styleId="14">
    <w:name w:val="메모 텍스트 Char"/>
    <w:uiPriority w:val="14"/>
    <w:rPr>
      <w:rFonts w:ascii="맑은 고딕" w:eastAsia="맑은 고딕"/>
      <w:color w:val="000000"/>
      <w:kern w:val="1"/>
      <w:sz w:val="20"/>
    </w:rPr>
  </w:style>
  <w:style w:type="character" w:styleId="15">
    <w:name w:val="바닥글 Char"/>
    <w:uiPriority w:val="15"/>
    <w:rPr>
      <w:rFonts w:ascii="맑은 고딕" w:eastAsia="맑은 고딕"/>
      <w:color w:val="000000"/>
      <w:kern w:val="1"/>
      <w:sz w:val="20"/>
    </w:rPr>
  </w:style>
  <w:style w:type="paragraph" w:styleId="16">
    <w:name w:val="바탕글1"/>
    <w:uiPriority w:val="16"/>
    <w:pPr>
      <w:widowControl w:val="off"/>
      <w:pBdr>
        <w:top w:val="none" w:color="000000" w:sz="2" w:space="1"/>
        <w:left w:val="none" w:color="000000" w:sz="2" w:space="4"/>
        <w:bottom w:val="none" w:color="000000" w:sz="2" w:space="1"/>
        <w:right w:val="none" w:color="000000" w:sz="2" w:space="4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z w:val="20"/>
    </w:rPr>
  </w:style>
  <w:style w:type="character" w:styleId="17">
    <w:name w:val="풍선 도움말 텍스트 Char"/>
    <w:uiPriority w:val="17"/>
    <w:rPr>
      <w:rFonts w:ascii="맑은 고딕" w:eastAsia="맑은 고딕"/>
      <w:color w:val="000000"/>
      <w:kern w:val="1"/>
      <w:sz w:val="18"/>
    </w:rPr>
  </w:style>
</w:styles>
</file>

<file path=word/_rels/document.xml.rels><?xml version="1.0" encoding="UTF-8" standalone="yes" ?><Relationships xmlns="http://schemas.openxmlformats.org/package/2006/relationships"><Relationship Id="rId1" Type="http://schemas.openxmlformats.org/officeDocument/2006/relationships/settings" Target="settings.xml"  /><Relationship Id="rId2" Type="http://schemas.openxmlformats.org/officeDocument/2006/relationships/styles" Target="styles.xml"  /></Relationships>
</file>

<file path=docProps/app.xml><?xml version="1.0" encoding="utf-8"?>
<ep:Properties xmlns:r="http://schemas.openxmlformats.org/officeDocument/2006/relationships" xmlns:ep="http://schemas.openxmlformats.org/officeDocument/2006/extended-properties" xmlns:vt="http://schemas.openxmlformats.org/officeDocument/2006/docPropsVTypes">
  <ep:Application>Hancom Office Hanword 2010</ep:Application>
  <ep:AppVersion>8.5</ep:AppVersion>
</ep:Properties>
</file>

<file path=docProps/core.xml><?xml version="1.0" encoding="utf-8"?>
<cp:coreProperties xmlns:r="http://schemas.openxmlformats.org/officeDocument/2006/relationships"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Universiard</dc:creator>
  <cp:lastModifiedBy>Administrator</cp:lastModifiedBy>
  <dcterms:created xsi:type="dcterms:W3CDTF">2015-06-30T05:35:00.000</dcterms:created>
  <dcterms:modified xsi:type="dcterms:W3CDTF">2015-07-02T07:42:00.000</dcterms:modified>
</cp:coreProperties>
</file>